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Arial" w:hAnsi="Arial" w:eastAsia="Arial"/>
          <w:b/>
          <w:color w:val="111827"/>
          <w:sz w:val="48"/>
        </w:rPr>
        <w:t>АНТИСПУФЕР v3+</w:t>
      </w:r>
    </w:p>
    <w:p>
      <w:pPr>
        <w:spacing w:after="160"/>
        <w:jc w:val="center"/>
      </w:pPr>
      <w:r>
        <w:rPr>
          <w:rFonts w:ascii="Arial" w:hAnsi="Arial" w:eastAsia="Arial"/>
          <w:color w:val="4B5563"/>
          <w:sz w:val="26"/>
        </w:rPr>
        <w:t>Краткая инструкция для пользователя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8" w:space="0" w:color="E5EAF2"/>
          <w:left w:val="single" w:sz="8" w:space="0" w:color="E5EAF2"/>
          <w:bottom w:val="single" w:sz="8" w:space="0" w:color="E5EAF2"/>
          <w:right w:val="single" w:sz="8" w:space="0" w:color="E5EAF2"/>
          <w:insideH w:val="single" w:sz="8" w:space="0" w:color="E5EAF2"/>
          <w:insideV w:val="single" w:sz="8" w:space="0" w:color="E5EAF2"/>
        </w:tblBorders>
      </w:tblPr>
      <w:tblGrid>
        <w:gridCol w:w="10488"/>
      </w:tblGrid>
      <w:tr>
        <w:tc>
          <w:tcPr>
            <w:tcW w:type="dxa" w:w="10488"/>
            <w:shd w:fill="EEF6FF"/>
            <w:tcMar>
              <w:top w:w="120" w:type="dxa"/>
              <w:start w:w="160" w:type="dxa"/>
              <w:bottom w:w="120" w:type="dxa"/>
              <w:end w:w="16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 w:eastAsia="Arial"/>
                <w:sz w:val="19"/>
              </w:rPr>
              <w:t>Устройство поставляется с уже настроенными заводскими параметрами. В большинстве случаев менять настройки не нужно.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</w:rPr>
        <w:t>1. Перед первым использованием</w:t>
      </w:r>
    </w:p>
    <w:p>
      <w:pPr>
        <w:spacing w:after="60" w:line="252" w:lineRule="auto"/>
      </w:pPr>
      <w:r>
        <w:rPr>
          <w:rFonts w:ascii="Arial" w:hAnsi="Arial" w:eastAsia="Arial"/>
        </w:rPr>
        <w:t>Полностью зарядите устройство.</w:t>
      </w:r>
    </w:p>
    <w:p>
      <w:pPr>
        <w:spacing w:after="60" w:line="252" w:lineRule="auto"/>
      </w:pPr>
      <w:r>
        <w:rPr>
          <w:rFonts w:ascii="Arial" w:hAnsi="Arial" w:eastAsia="Arial"/>
        </w:rPr>
        <w:t>Для зарядки используйте кабель USB-A → Type-C. Для версии v3+ также можно использовать кабель Type-C → Type-C.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8" w:space="0" w:color="E5EAF2"/>
          <w:left w:val="single" w:sz="8" w:space="0" w:color="E5EAF2"/>
          <w:bottom w:val="single" w:sz="8" w:space="0" w:color="E5EAF2"/>
          <w:right w:val="single" w:sz="8" w:space="0" w:color="E5EAF2"/>
          <w:insideH w:val="single" w:sz="8" w:space="0" w:color="E5EAF2"/>
          <w:insideV w:val="single" w:sz="8" w:space="0" w:color="E5EAF2"/>
        </w:tblBorders>
      </w:tblPr>
      <w:tblGrid>
        <w:gridCol w:w="10488"/>
      </w:tblGrid>
      <w:tr>
        <w:tc>
          <w:tcPr>
            <w:tcW w:type="dxa" w:w="10488"/>
            <w:shd w:fill="FFF4E5"/>
            <w:tcMar>
              <w:top w:w="120" w:type="dxa"/>
              <w:start w:w="160" w:type="dxa"/>
              <w:bottom w:w="120" w:type="dxa"/>
              <w:end w:w="16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 w:eastAsia="Arial"/>
                <w:sz w:val="19"/>
              </w:rPr>
              <w:t>Не используйте устройство при минимальном заряде. Если при включении устройство показывает только 1 вспышку, сначала зарядите аккумулятор.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</w:rPr>
        <w:t>2. Как включить устройство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1.   Устройство должно быть в спящем режиме.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2.   Коротко нажмите кнопку.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3.   После включения устройство покажет уровень заряда аккумулятора короткими вспышками светодиода. Вспышки уровня заряда дублируются сигналами зуммера.</w:t>
      </w:r>
    </w:p>
    <w:p>
      <w:pPr>
        <w:spacing w:after="60" w:line="252" w:lineRule="auto"/>
      </w:pPr>
      <w:r>
        <w:rPr>
          <w:rFonts w:ascii="Arial" w:hAnsi="Arial" w:eastAsia="Arial"/>
        </w:rPr>
        <w:t>Если перед показом уровня заряда была длинная вспышка светодиода, это означает, что устройство находится на заводских настройках по умолчанию.</w:t>
      </w:r>
    </w:p>
    <w:p>
      <w:pPr>
        <w:spacing w:after="60" w:line="252" w:lineRule="auto"/>
      </w:pPr>
      <w:r>
        <w:rPr>
          <w:rFonts w:ascii="Arial" w:hAnsi="Arial" w:eastAsia="Arial"/>
        </w:rPr>
        <w:t>Количество коротких вспышек показывает примерный уровень заряда: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8"/>
          <w:left w:val="single" w:sz="6" w:space="0" w:color="D9DEE8"/>
          <w:bottom w:val="single" w:sz="6" w:space="0" w:color="D9DEE8"/>
          <w:right w:val="single" w:sz="6" w:space="0" w:color="D9DEE8"/>
          <w:insideH w:val="single" w:sz="6" w:space="0" w:color="D9DEE8"/>
          <w:insideV w:val="single" w:sz="6" w:space="0" w:color="D9DEE8"/>
        </w:tblBorders>
      </w:tblPr>
      <w:tblGrid>
        <w:gridCol w:w="5244"/>
        <w:gridCol w:w="5244"/>
      </w:tblGrid>
      <w:tr>
        <w:tc>
          <w:tcPr>
            <w:tcW w:type="dxa" w:w="1701"/>
            <w:shd w:fill="EAF0F8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Вспышки</w:t>
            </w:r>
          </w:p>
        </w:tc>
        <w:tc>
          <w:tcPr>
            <w:tcW w:type="dxa" w:w="6803"/>
            <w:shd w:fill="EAF0F8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Заряд</w:t>
            </w:r>
          </w:p>
        </w:tc>
      </w:tr>
      <w:tr>
        <w:tc>
          <w:tcPr>
            <w:tcW w:type="dxa" w:w="1701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5</w:t>
            </w:r>
          </w:p>
        </w:tc>
        <w:tc>
          <w:tcPr>
            <w:tcW w:type="dxa" w:w="680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Полный или почти полный</w:t>
            </w:r>
          </w:p>
        </w:tc>
      </w:tr>
      <w:tr>
        <w:tc>
          <w:tcPr>
            <w:tcW w:type="dxa" w:w="1701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4</w:t>
            </w:r>
          </w:p>
        </w:tc>
        <w:tc>
          <w:tcPr>
            <w:tcW w:type="dxa" w:w="680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Хороший заряд</w:t>
            </w:r>
          </w:p>
        </w:tc>
      </w:tr>
      <w:tr>
        <w:tc>
          <w:tcPr>
            <w:tcW w:type="dxa" w:w="1701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3</w:t>
            </w:r>
          </w:p>
        </w:tc>
        <w:tc>
          <w:tcPr>
            <w:tcW w:type="dxa" w:w="680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Средний заряд</w:t>
            </w:r>
          </w:p>
        </w:tc>
      </w:tr>
      <w:tr>
        <w:tc>
          <w:tcPr>
            <w:tcW w:type="dxa" w:w="1701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2</w:t>
            </w:r>
          </w:p>
        </w:tc>
        <w:tc>
          <w:tcPr>
            <w:tcW w:type="dxa" w:w="680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Низкий заряд</w:t>
            </w:r>
          </w:p>
        </w:tc>
      </w:tr>
      <w:tr>
        <w:tc>
          <w:tcPr>
            <w:tcW w:type="dxa" w:w="1701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1</w:t>
            </w:r>
          </w:p>
        </w:tc>
        <w:tc>
          <w:tcPr>
            <w:tcW w:type="dxa" w:w="680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Нужно зарядить</w:t>
            </w:r>
          </w:p>
        </w:tc>
      </w:tr>
    </w:tbl>
    <w:p>
      <w:pPr>
        <w:spacing w:after="60" w:line="252" w:lineRule="auto"/>
      </w:pPr>
      <w:r>
        <w:rPr>
          <w:rFonts w:ascii="Arial" w:hAnsi="Arial" w:eastAsia="Arial"/>
        </w:rPr>
        <w:t>Если устройство показало 1 вспышку, использовать его не рекомендуется.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3. Как выключить устройство</w:t>
      </w:r>
    </w:p>
    <w:p>
      <w:pPr>
        <w:spacing w:after="60" w:line="252" w:lineRule="auto"/>
      </w:pPr>
      <w:r>
        <w:rPr>
          <w:rFonts w:ascii="Arial" w:hAnsi="Arial" w:eastAsia="Arial"/>
        </w:rPr>
        <w:t>В активном режиме коротко нажмите кнопку ещё раз. Устройство перейдёт в спящий режим.</w:t>
      </w:r>
    </w:p>
    <w:p>
      <w:pPr>
        <w:spacing w:after="60" w:line="252" w:lineRule="auto"/>
      </w:pPr>
      <w:r>
        <w:rPr>
          <w:rFonts w:ascii="Arial" w:hAnsi="Arial" w:eastAsia="Arial"/>
        </w:rPr>
        <w:t>Если устройство не выключить вручную, в стандартной заводской настройке оно завершит работу автоматически по таймеру и условиям движения.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4. Стандартный сценарий использования</w:t>
      </w:r>
    </w:p>
    <w:p>
      <w:pPr>
        <w:spacing w:after="60" w:line="252" w:lineRule="auto"/>
      </w:pPr>
      <w:r>
        <w:rPr>
          <w:rFonts w:ascii="Arial" w:hAnsi="Arial" w:eastAsia="Arial"/>
        </w:rPr>
        <w:t>Устройство уже настроено на стандартный автоматический режим.</w:t>
      </w:r>
    </w:p>
    <w:p>
      <w:pPr>
        <w:spacing w:after="60" w:line="252" w:lineRule="auto"/>
      </w:pPr>
      <w:r>
        <w:rPr>
          <w:rFonts w:ascii="Arial" w:hAnsi="Arial" w:eastAsia="Arial"/>
        </w:rPr>
        <w:t>Рекомендуемый порядок: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1.   Коротко нажмите кнопку на антиспуфере.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2.   Включите дрон.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3.   В течение первых 30 секунд установите дрон на место старта и не перемещайте его без необходимости.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4.   Дождитесь готовности дрона к полёту.</w:t>
      </w:r>
    </w:p>
    <w:p>
      <w:pPr>
        <w:spacing w:after="60" w:line="252" w:lineRule="auto"/>
        <w:ind w:left="340" w:hanging="198"/>
      </w:pPr>
      <w:r>
        <w:rPr>
          <w:rFonts w:ascii="Arial" w:hAnsi="Arial" w:eastAsia="Arial"/>
        </w:rPr>
        <w:t>5.   Запустите моторы и выполните взлёт.</w:t>
      </w:r>
    </w:p>
    <w:p>
      <w:pPr>
        <w:spacing w:after="60" w:line="252" w:lineRule="auto"/>
      </w:pPr>
      <w:r>
        <w:rPr>
          <w:rFonts w:ascii="Arial" w:hAnsi="Arial" w:eastAsia="Arial"/>
        </w:rPr>
        <w:t>В заводской настройке устройство работает автоматически: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после включения есть задержка до 5 минут;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при фиксации движения устройство может перейти в рабочий режим раньше;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максимальное время активной работы — 20 минут;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если движение прекратилось, устройство может завершить активный режим раньше.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5. Что означают вспышки и сигналы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DEE8"/>
          <w:left w:val="single" w:sz="6" w:space="0" w:color="D9DEE8"/>
          <w:bottom w:val="single" w:sz="6" w:space="0" w:color="D9DEE8"/>
          <w:right w:val="single" w:sz="6" w:space="0" w:color="D9DEE8"/>
          <w:insideH w:val="single" w:sz="6" w:space="0" w:color="D9DEE8"/>
          <w:insideV w:val="single" w:sz="6" w:space="0" w:color="D9DEE8"/>
        </w:tblBorders>
      </w:tblPr>
      <w:tblGrid>
        <w:gridCol w:w="5244"/>
        <w:gridCol w:w="5244"/>
      </w:tblGrid>
      <w:tr>
        <w:tc>
          <w:tcPr>
            <w:tcW w:type="dxa" w:w="4195"/>
            <w:shd w:fill="EAF0F8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Индикация</w:t>
            </w:r>
          </w:p>
        </w:tc>
        <w:tc>
          <w:tcPr>
            <w:tcW w:type="dxa" w:w="5783"/>
            <w:shd w:fill="EAF0F8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Длинная вспышка перед уровнем заряда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Устройство находится на заводских настройках по умолчанию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1–5 коротких вспышек после включения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Уровень заряда аккумулятора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1–5 сигналов зуммера после включения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Дублирование уровня заряда аккумулятора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Одиночная короткая вспышка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Устройство активно, рабочий режим выключен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Одиночная длинная вспышка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Рабочий режим включён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Дополнительная короткая вспышка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Зафиксировано движение</w:t>
            </w:r>
          </w:p>
        </w:tc>
      </w:tr>
      <w:tr>
        <w:tc>
          <w:tcPr>
            <w:tcW w:type="dxa" w:w="4195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3 сигнала зуммера каждые 5 секунд</w:t>
            </w:r>
          </w:p>
        </w:tc>
        <w:tc>
          <w:tcPr>
            <w:tcW w:type="dxa" w:w="5783"/>
            <w:tcMar>
              <w:top w:w="65" w:type="dxa"/>
              <w:start w:w="95" w:type="dxa"/>
              <w:bottom w:w="65" w:type="dxa"/>
              <w:end w:w="95" w:type="dxa"/>
            </w:tcMar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Включён режим поиска дрона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</w:rPr>
        <w:t>6. Если дрон вернулся</w:t>
      </w:r>
    </w:p>
    <w:p>
      <w:pPr>
        <w:spacing w:after="60" w:line="252" w:lineRule="auto"/>
      </w:pPr>
      <w:r>
        <w:rPr>
          <w:rFonts w:ascii="Arial" w:hAnsi="Arial" w:eastAsia="Arial"/>
        </w:rPr>
        <w:t>После посадки коротко нажмите кнопку на антиспуфере, чтобы перевести устройство в спящий режим.</w:t>
      </w:r>
    </w:p>
    <w:p>
      <w:pPr>
        <w:spacing w:after="60" w:line="252" w:lineRule="auto"/>
      </w:pPr>
      <w:r>
        <w:rPr>
          <w:rFonts w:ascii="Arial" w:hAnsi="Arial" w:eastAsia="Arial"/>
        </w:rPr>
        <w:t>Если забыть выключить устройство, в стандартной настройке оно завершит работу автоматически.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7. Если дрон потерян</w:t>
      </w:r>
    </w:p>
    <w:p>
      <w:pPr>
        <w:spacing w:after="60" w:line="252" w:lineRule="auto"/>
      </w:pPr>
      <w:r>
        <w:rPr>
          <w:rFonts w:ascii="Arial" w:hAnsi="Arial" w:eastAsia="Arial"/>
        </w:rPr>
        <w:t>В стандартной настройке устройство может автоматически завершить активный режим: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если движение отсутствует около 30 секунд;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либо по максимальному времени работы.</w:t>
      </w:r>
    </w:p>
    <w:p>
      <w:pPr>
        <w:spacing w:after="60" w:line="252" w:lineRule="auto"/>
      </w:pPr>
      <w:r>
        <w:rPr>
          <w:rFonts w:ascii="Arial" w:hAnsi="Arial" w:eastAsia="Arial"/>
        </w:rPr>
        <w:t>После завершения активного режима можно пробовать искать дрон штатными средствами DJI или дополнительными поисковыми маяками.</w:t>
      </w:r>
    </w:p>
    <w:p>
      <w:pPr>
        <w:spacing w:after="60" w:line="252" w:lineRule="auto"/>
      </w:pPr>
      <w:r>
        <w:rPr>
          <w:rFonts w:ascii="Arial" w:hAnsi="Arial" w:eastAsia="Arial"/>
        </w:rPr>
        <w:t>Зуммер для поиска дрона в заводской настройке выключен. Его можно включить в расширенных настройках.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8. Размещение на дроне</w:t>
      </w:r>
    </w:p>
    <w:p>
      <w:pPr>
        <w:spacing w:after="60" w:line="252" w:lineRule="auto"/>
      </w:pPr>
      <w:r>
        <w:rPr>
          <w:rFonts w:ascii="Arial" w:hAnsi="Arial" w:eastAsia="Arial"/>
        </w:rPr>
        <w:t>Для максимальной эффективности размещайте устройство так, чтобы нижняя часть антиспуфера с обозначением antenna area находилась как можно ближе к GPS-антенне дрона.</w:t>
      </w:r>
    </w:p>
    <w:p>
      <w:pPr>
        <w:spacing w:after="60" w:line="252" w:lineRule="auto"/>
      </w:pPr>
      <w:r>
        <w:rPr>
          <w:rFonts w:ascii="Arial" w:hAnsi="Arial" w:eastAsia="Arial"/>
        </w:rPr>
        <w:t>Оптимальное размещение зависит от модели дрона. Если устройство установлено неправильно, эффективность может быть ниже.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9. Когда нужно менять настройки</w:t>
      </w:r>
    </w:p>
    <w:p>
      <w:pPr>
        <w:spacing w:after="60" w:line="252" w:lineRule="auto"/>
      </w:pPr>
      <w:r>
        <w:rPr>
          <w:rFonts w:ascii="Arial" w:hAnsi="Arial" w:eastAsia="Arial"/>
        </w:rPr>
        <w:t>Менять настройки обычно не требуется.</w:t>
      </w:r>
    </w:p>
    <w:p>
      <w:pPr>
        <w:spacing w:after="60" w:line="252" w:lineRule="auto"/>
      </w:pPr>
      <w:r>
        <w:rPr>
          <w:rFonts w:ascii="Arial" w:hAnsi="Arial" w:eastAsia="Arial"/>
        </w:rPr>
        <w:t>Настройка может понадобиться, если нужно: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изменить время активной работы;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изменить задержку включения;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включить зуммер для поиска дрона;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изменить чувствительность датчика движения;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использовать ручной режим;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подключить внешнее управление.</w:t>
      </w:r>
    </w:p>
    <w:p>
      <w:pPr>
        <w:spacing w:after="60" w:line="252" w:lineRule="auto"/>
      </w:pPr>
      <w:r>
        <w:rPr>
          <w:rFonts w:ascii="Arial" w:hAnsi="Arial" w:eastAsia="Arial"/>
        </w:rPr>
        <w:t>Для изменения настроек используйте расширенную инструкцию или онлайн-мастер настройки на сайте help.safedji.ru.</w:t>
      </w:r>
    </w:p>
    <w:p>
      <w:pPr>
        <w:pStyle w:val="Heading1"/>
        <w:spacing w:before="160" w:after="80"/>
      </w:pPr>
      <w:r>
        <w:rPr>
          <w:rFonts w:ascii="Arial" w:hAnsi="Arial" w:eastAsia="Arial"/>
        </w:rPr>
        <w:t>10. Важно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Используйте устройство только в соответствии с применимым законодательством и на собственной ответственности.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Не подавайте на внешний вход напряжение выше допустимого значения.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Не вскрывайте устройство без необходимости.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Не используйте устройство при низком заряде аккумулятора.</w:t>
      </w:r>
    </w:p>
    <w:p>
      <w:pPr>
        <w:pStyle w:val="ListBullet"/>
        <w:spacing w:after="60" w:line="252" w:lineRule="auto"/>
        <w:ind w:left="340"/>
      </w:pPr>
      <w:r>
        <w:rPr>
          <w:rFonts w:ascii="Arial" w:hAnsi="Arial" w:eastAsia="Arial"/>
        </w:rPr>
        <w:t>Не оставляйте устройство включённым при хранении.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624" w:right="709" w:bottom="62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B7280"/>
        <w:sz w:val="16"/>
      </w:rPr>
      <w:t>help.safedji.ru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B7280"/>
        <w:sz w:val="16"/>
      </w:rPr>
      <w:t>SAFEGPS / SAFEDJI · Антиспуфер v3+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40" w:lineRule="auto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11827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АНТИСПУФЕР v3+ — краткая инструкция для пользователя</dc:title>
  <dc:subject>Краткая инструкция</dc:subject>
  <dc:creator>SAFEGPS / SAFEDJI</dc:creator>
  <cp:keywords>антиспуфер, safegps, safedji, v3+</cp:keywords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